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0"/>
        <w:gridCol w:w="793"/>
        <w:gridCol w:w="2563"/>
        <w:gridCol w:w="2563"/>
        <w:gridCol w:w="2563"/>
        <w:gridCol w:w="2563"/>
        <w:gridCol w:w="2564"/>
      </w:tblGrid>
      <w:tr w:rsidR="00EC08F5" w14:paraId="383B13EF" w14:textId="77777777" w:rsidTr="00B82EF7">
        <w:trPr>
          <w:trHeight w:val="567"/>
        </w:trPr>
        <w:tc>
          <w:tcPr>
            <w:tcW w:w="153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BD3230" w14:textId="11E54D8C" w:rsidR="00EC08F5" w:rsidRDefault="00EC08F5" w:rsidP="00B82EF7">
            <w:pPr>
              <w:jc w:val="center"/>
              <w:rPr>
                <w:b/>
                <w:sz w:val="26"/>
              </w:rPr>
            </w:pPr>
            <w:r>
              <w:rPr>
                <w:b/>
                <w:sz w:val="32"/>
              </w:rPr>
              <w:t>Year 5 End of Year Writing Objectives</w:t>
            </w:r>
          </w:p>
        </w:tc>
      </w:tr>
      <w:tr w:rsidR="00EC08F5" w14:paraId="32D253C2" w14:textId="77777777" w:rsidTr="00B82EF7">
        <w:trPr>
          <w:trHeight w:val="1247"/>
        </w:trPr>
        <w:tc>
          <w:tcPr>
            <w:tcW w:w="17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D789004" w14:textId="77777777" w:rsidR="00EC08F5" w:rsidRDefault="00EC08F5" w:rsidP="00B82EF7">
            <w:pPr>
              <w:jc w:val="center"/>
              <w:rPr>
                <w:b/>
                <w:sz w:val="32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7475F76E" wp14:editId="6CA223FB">
                  <wp:extent cx="932815" cy="661035"/>
                  <wp:effectExtent l="0" t="0" r="635" b="5715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 rotWithShape="1">
                          <a:blip r:embed="rId4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933450" cy="662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0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539BB47" w14:textId="77777777" w:rsidR="00EC08F5" w:rsidRDefault="00EC08F5" w:rsidP="00B82E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 ____________________________________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Year: ________________</w:t>
            </w:r>
          </w:p>
        </w:tc>
      </w:tr>
      <w:tr w:rsidR="00EC08F5" w14:paraId="4ACC1E5E" w14:textId="77777777" w:rsidTr="00B82EF7">
        <w:trPr>
          <w:trHeight w:val="454"/>
        </w:trPr>
        <w:tc>
          <w:tcPr>
            <w:tcW w:w="153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E3FF76" w14:textId="77777777" w:rsidR="00EC08F5" w:rsidRDefault="00EC08F5" w:rsidP="00B82EF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4"/>
              </w:rPr>
              <w:t>Key</w:t>
            </w:r>
          </w:p>
        </w:tc>
      </w:tr>
      <w:tr w:rsidR="00EC08F5" w14:paraId="24C661F1" w14:textId="77777777" w:rsidTr="00131DCF">
        <w:trPr>
          <w:trHeight w:val="454"/>
        </w:trPr>
        <w:tc>
          <w:tcPr>
            <w:tcW w:w="2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5E773" w14:textId="77777777" w:rsidR="00EC08F5" w:rsidRDefault="00EC08F5" w:rsidP="00B8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1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CDE73" w14:textId="77777777" w:rsidR="00EC08F5" w:rsidRDefault="00EC08F5" w:rsidP="00B8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2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EBA0C" w14:textId="77777777" w:rsidR="00EC08F5" w:rsidRDefault="00EC08F5" w:rsidP="00B8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1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410CA" w14:textId="77777777" w:rsidR="00EC08F5" w:rsidRDefault="00EC08F5" w:rsidP="00B8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2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4D239" w14:textId="77777777" w:rsidR="00EC08F5" w:rsidRDefault="00EC08F5" w:rsidP="00B8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1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1C16E" w14:textId="77777777" w:rsidR="00EC08F5" w:rsidRDefault="00EC08F5" w:rsidP="00B8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2</w:t>
            </w:r>
          </w:p>
        </w:tc>
      </w:tr>
    </w:tbl>
    <w:p w14:paraId="69A8313E" w14:textId="77777777" w:rsidR="00EC08F5" w:rsidRPr="006658A1" w:rsidRDefault="00EC08F5" w:rsidP="00EC08F5">
      <w:pPr>
        <w:spacing w:after="0"/>
        <w:rPr>
          <w:sz w:val="24"/>
          <w:szCs w:val="24"/>
        </w:rPr>
      </w:pPr>
    </w:p>
    <w:tbl>
      <w:tblPr>
        <w:tblStyle w:val="TableGrid"/>
        <w:tblW w:w="15393" w:type="dxa"/>
        <w:tblLook w:val="04A0" w:firstRow="1" w:lastRow="0" w:firstColumn="1" w:lastColumn="0" w:noHBand="0" w:noVBand="1"/>
      </w:tblPr>
      <w:tblGrid>
        <w:gridCol w:w="2566"/>
        <w:gridCol w:w="2565"/>
        <w:gridCol w:w="2564"/>
        <w:gridCol w:w="2565"/>
        <w:gridCol w:w="2564"/>
        <w:gridCol w:w="2569"/>
      </w:tblGrid>
      <w:tr w:rsidR="00EA3CF4" w:rsidRPr="001856F2" w14:paraId="4A259EBD" w14:textId="77777777" w:rsidTr="00EA3CF4">
        <w:trPr>
          <w:trHeight w:val="340"/>
        </w:trPr>
        <w:tc>
          <w:tcPr>
            <w:tcW w:w="2566" w:type="dxa"/>
            <w:shd w:val="clear" w:color="auto" w:fill="BFBFBF" w:themeFill="background1" w:themeFillShade="BF"/>
            <w:vAlign w:val="center"/>
          </w:tcPr>
          <w:p w14:paraId="0E0B8950" w14:textId="0866C4BD" w:rsidR="00EA3CF4" w:rsidRPr="001856F2" w:rsidRDefault="00EA3CF4" w:rsidP="0015602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PUNCTUATION</w:t>
            </w:r>
          </w:p>
        </w:tc>
        <w:tc>
          <w:tcPr>
            <w:tcW w:w="7694" w:type="dxa"/>
            <w:gridSpan w:val="3"/>
            <w:shd w:val="clear" w:color="auto" w:fill="BFBFBF" w:themeFill="background1" w:themeFillShade="BF"/>
            <w:vAlign w:val="center"/>
          </w:tcPr>
          <w:p w14:paraId="5E173903" w14:textId="7C023DBC" w:rsidR="00EA3CF4" w:rsidRPr="001856F2" w:rsidRDefault="00EA3CF4" w:rsidP="0015602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COMPOSITION</w:t>
            </w:r>
          </w:p>
        </w:tc>
        <w:tc>
          <w:tcPr>
            <w:tcW w:w="5133" w:type="dxa"/>
            <w:gridSpan w:val="2"/>
            <w:shd w:val="clear" w:color="auto" w:fill="BFBFBF" w:themeFill="background1" w:themeFillShade="BF"/>
            <w:vAlign w:val="center"/>
          </w:tcPr>
          <w:p w14:paraId="7ECC1B9F" w14:textId="2A7AC031" w:rsidR="00EA3CF4" w:rsidRPr="001856F2" w:rsidRDefault="00EA3CF4" w:rsidP="0015602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TRANSCRIPTION</w:t>
            </w:r>
          </w:p>
        </w:tc>
      </w:tr>
      <w:tr w:rsidR="00EA3CF4" w:rsidRPr="001856F2" w14:paraId="16925461" w14:textId="77777777" w:rsidTr="00EA3CF4">
        <w:trPr>
          <w:trHeight w:val="794"/>
        </w:trPr>
        <w:tc>
          <w:tcPr>
            <w:tcW w:w="2566" w:type="dxa"/>
            <w:shd w:val="clear" w:color="auto" w:fill="D9D9D9" w:themeFill="background1" w:themeFillShade="D9"/>
            <w:vAlign w:val="center"/>
          </w:tcPr>
          <w:p w14:paraId="20479307" w14:textId="5177331D" w:rsidR="00EA3CF4" w:rsidRPr="001856F2" w:rsidRDefault="00EA3CF4" w:rsidP="00CC59EC">
            <w:pPr>
              <w:jc w:val="center"/>
              <w:rPr>
                <w:b/>
              </w:rPr>
            </w:pPr>
            <w:r>
              <w:rPr>
                <w:b/>
              </w:rPr>
              <w:t>Punctuation</w:t>
            </w:r>
          </w:p>
        </w:tc>
        <w:tc>
          <w:tcPr>
            <w:tcW w:w="2565" w:type="dxa"/>
            <w:shd w:val="clear" w:color="auto" w:fill="D9D9D9" w:themeFill="background1" w:themeFillShade="D9"/>
            <w:vAlign w:val="center"/>
          </w:tcPr>
          <w:p w14:paraId="74E02943" w14:textId="3E12C83B" w:rsidR="00EA3CF4" w:rsidRPr="001856F2" w:rsidRDefault="00EA3CF4" w:rsidP="00CC59EC">
            <w:pPr>
              <w:jc w:val="center"/>
              <w:rPr>
                <w:b/>
              </w:rPr>
            </w:pPr>
            <w:r>
              <w:rPr>
                <w:b/>
              </w:rPr>
              <w:t>Text Structure &amp; Organisation</w:t>
            </w:r>
          </w:p>
        </w:tc>
        <w:tc>
          <w:tcPr>
            <w:tcW w:w="2564" w:type="dxa"/>
            <w:shd w:val="clear" w:color="auto" w:fill="D9D9D9" w:themeFill="background1" w:themeFillShade="D9"/>
            <w:vAlign w:val="center"/>
          </w:tcPr>
          <w:p w14:paraId="569BF89B" w14:textId="0FC1A25C" w:rsidR="00EA3CF4" w:rsidRPr="001856F2" w:rsidRDefault="00EA3CF4" w:rsidP="00CC59EC">
            <w:pPr>
              <w:jc w:val="center"/>
              <w:rPr>
                <w:b/>
              </w:rPr>
            </w:pPr>
            <w:r>
              <w:rPr>
                <w:b/>
              </w:rPr>
              <w:t>Vocab &amp; Grammar</w:t>
            </w:r>
          </w:p>
        </w:tc>
        <w:tc>
          <w:tcPr>
            <w:tcW w:w="2565" w:type="dxa"/>
            <w:shd w:val="clear" w:color="auto" w:fill="D9D9D9" w:themeFill="background1" w:themeFillShade="D9"/>
            <w:vAlign w:val="center"/>
          </w:tcPr>
          <w:p w14:paraId="051A4CC9" w14:textId="0844426A" w:rsidR="00EA3CF4" w:rsidRPr="001856F2" w:rsidRDefault="00EA3CF4" w:rsidP="00CC59EC">
            <w:pPr>
              <w:jc w:val="center"/>
              <w:rPr>
                <w:b/>
              </w:rPr>
            </w:pPr>
            <w:r>
              <w:rPr>
                <w:b/>
              </w:rPr>
              <w:t>Sentence Structure</w:t>
            </w:r>
          </w:p>
        </w:tc>
        <w:tc>
          <w:tcPr>
            <w:tcW w:w="2564" w:type="dxa"/>
            <w:shd w:val="clear" w:color="auto" w:fill="D9D9D9" w:themeFill="background1" w:themeFillShade="D9"/>
            <w:vAlign w:val="center"/>
          </w:tcPr>
          <w:p w14:paraId="5D0069D9" w14:textId="12050519" w:rsidR="00EA3CF4" w:rsidRPr="001856F2" w:rsidRDefault="00EA3CF4" w:rsidP="00CC59EC">
            <w:pPr>
              <w:jc w:val="center"/>
              <w:rPr>
                <w:b/>
              </w:rPr>
            </w:pPr>
            <w:r>
              <w:rPr>
                <w:b/>
              </w:rPr>
              <w:t>Handwriting &amp; Presentation</w:t>
            </w:r>
          </w:p>
        </w:tc>
        <w:tc>
          <w:tcPr>
            <w:tcW w:w="2569" w:type="dxa"/>
            <w:shd w:val="clear" w:color="auto" w:fill="D9D9D9" w:themeFill="background1" w:themeFillShade="D9"/>
            <w:vAlign w:val="center"/>
          </w:tcPr>
          <w:p w14:paraId="73E997D3" w14:textId="65A14D99" w:rsidR="00EA3CF4" w:rsidRPr="001856F2" w:rsidRDefault="00EA3CF4" w:rsidP="00CC59EC">
            <w:pPr>
              <w:jc w:val="center"/>
              <w:rPr>
                <w:b/>
              </w:rPr>
            </w:pPr>
            <w:r>
              <w:rPr>
                <w:b/>
              </w:rPr>
              <w:t>Spelling</w:t>
            </w:r>
          </w:p>
        </w:tc>
      </w:tr>
      <w:tr w:rsidR="00EA3CF4" w:rsidRPr="009A5271" w14:paraId="5D221049" w14:textId="77777777" w:rsidTr="00EA3CF4">
        <w:tc>
          <w:tcPr>
            <w:tcW w:w="2566" w:type="dxa"/>
            <w:shd w:val="clear" w:color="auto" w:fill="auto"/>
          </w:tcPr>
          <w:p w14:paraId="06BBBA46" w14:textId="0069B50C" w:rsidR="00EA3CF4" w:rsidRPr="009A5271" w:rsidRDefault="00EA3CF4" w:rsidP="00CD6E6B">
            <w:pPr>
              <w:rPr>
                <w:sz w:val="20"/>
                <w:szCs w:val="20"/>
              </w:rPr>
            </w:pPr>
            <w:r w:rsidRPr="009A5271">
              <w:rPr>
                <w:rFonts w:ascii="Calibri" w:hAnsi="Calibri" w:cs="Calibri"/>
                <w:color w:val="000000"/>
                <w:sz w:val="20"/>
                <w:szCs w:val="20"/>
              </w:rPr>
              <w:t>Using commas within sentences to clarify meaning and avoid ambiguity in writing.</w:t>
            </w:r>
          </w:p>
        </w:tc>
        <w:tc>
          <w:tcPr>
            <w:tcW w:w="2565" w:type="dxa"/>
            <w:shd w:val="clear" w:color="auto" w:fill="auto"/>
          </w:tcPr>
          <w:p w14:paraId="6AE5C946" w14:textId="26EBD1AF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Plan their writing by: noting and developing initial ideas, drawing on reading and research where necessary</w:t>
            </w:r>
          </w:p>
        </w:tc>
        <w:tc>
          <w:tcPr>
            <w:tcW w:w="2564" w:type="dxa"/>
            <w:shd w:val="clear" w:color="auto" w:fill="auto"/>
          </w:tcPr>
          <w:p w14:paraId="0C6764F7" w14:textId="3BA42C68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Use expanded noun phrases to add information or detail (complicated information) concisely</w:t>
            </w:r>
          </w:p>
        </w:tc>
        <w:tc>
          <w:tcPr>
            <w:tcW w:w="2565" w:type="dxa"/>
          </w:tcPr>
          <w:p w14:paraId="759905CF" w14:textId="791F6D34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 mixture of simple, compound and complex sentences is used to extend meaning and add variety and interest,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taking into account</w:t>
            </w:r>
            <w:proofErr w:type="gram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audience and purpose of writing</w:t>
            </w:r>
          </w:p>
        </w:tc>
        <w:tc>
          <w:tcPr>
            <w:tcW w:w="2564" w:type="dxa"/>
          </w:tcPr>
          <w:p w14:paraId="0A80CB3E" w14:textId="44A4EC43" w:rsidR="00EA3CF4" w:rsidRPr="00CD6E6B" w:rsidRDefault="00EA3CF4" w:rsidP="00CD6E6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Handwriting is legible and fluent, including appropriate choice of letter shape and whether or not to join letters.  However, this is not always maintained when writing at an efficient speed.</w:t>
            </w:r>
          </w:p>
        </w:tc>
        <w:tc>
          <w:tcPr>
            <w:tcW w:w="2569" w:type="dxa"/>
          </w:tcPr>
          <w:p w14:paraId="0A01B283" w14:textId="17ACB700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Continue to distinguish between Homophones and other words that are often confused: advice- advise, aisle- isle, descent - dissent</w:t>
            </w:r>
          </w:p>
        </w:tc>
      </w:tr>
      <w:tr w:rsidR="00EA3CF4" w:rsidRPr="009A5271" w14:paraId="67F1003C" w14:textId="77777777" w:rsidTr="00EA3CF4">
        <w:tc>
          <w:tcPr>
            <w:tcW w:w="2566" w:type="dxa"/>
            <w:shd w:val="clear" w:color="auto" w:fill="auto"/>
          </w:tcPr>
          <w:p w14:paraId="7ED7B3E8" w14:textId="72534D6C" w:rsidR="00EA3CF4" w:rsidRPr="009A5271" w:rsidRDefault="00EA3CF4" w:rsidP="00CD6E6B">
            <w:pPr>
              <w:rPr>
                <w:sz w:val="20"/>
                <w:szCs w:val="20"/>
              </w:rPr>
            </w:pPr>
            <w:r w:rsidRPr="009A5271">
              <w:rPr>
                <w:rFonts w:ascii="Calibri" w:hAnsi="Calibri" w:cs="Calibri"/>
                <w:color w:val="000000"/>
                <w:sz w:val="20"/>
                <w:szCs w:val="20"/>
              </w:rPr>
              <w:t>Use brackets, dashes or commas to indicate parenthesis.</w:t>
            </w:r>
          </w:p>
        </w:tc>
        <w:tc>
          <w:tcPr>
            <w:tcW w:w="2565" w:type="dxa"/>
            <w:shd w:val="clear" w:color="auto" w:fill="auto"/>
          </w:tcPr>
          <w:p w14:paraId="341DC0FF" w14:textId="3FD7FBC5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Plan their writing by: identifying the audience for and purpose of the writing, being shown the appropriate form and using other similar writing as models for their own</w:t>
            </w:r>
          </w:p>
        </w:tc>
        <w:tc>
          <w:tcPr>
            <w:tcW w:w="2564" w:type="dxa"/>
            <w:shd w:val="clear" w:color="auto" w:fill="auto"/>
          </w:tcPr>
          <w:p w14:paraId="7481B7E5" w14:textId="244864BB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Use modal verbs or adverbs to indicate degrees of possibility</w:t>
            </w:r>
          </w:p>
        </w:tc>
        <w:tc>
          <w:tcPr>
            <w:tcW w:w="2565" w:type="dxa"/>
          </w:tcPr>
          <w:p w14:paraId="2F78D46A" w14:textId="45AD6D75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Expanded phrases and clauses are used to add information or detail</w:t>
            </w:r>
          </w:p>
        </w:tc>
        <w:tc>
          <w:tcPr>
            <w:tcW w:w="2564" w:type="dxa"/>
          </w:tcPr>
          <w:p w14:paraId="4979A2AD" w14:textId="70F00651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9" w:type="dxa"/>
          </w:tcPr>
          <w:p w14:paraId="5A629B37" w14:textId="57F53358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Words with the /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/ sound spelt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ei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after c</w:t>
            </w:r>
          </w:p>
        </w:tc>
      </w:tr>
      <w:tr w:rsidR="00EA3CF4" w:rsidRPr="009A5271" w14:paraId="507B4F29" w14:textId="77777777" w:rsidTr="00D25CE0">
        <w:tc>
          <w:tcPr>
            <w:tcW w:w="2566" w:type="dxa"/>
            <w:shd w:val="clear" w:color="auto" w:fill="auto"/>
          </w:tcPr>
          <w:p w14:paraId="23A2E487" w14:textId="4192F943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auto"/>
          </w:tcPr>
          <w:p w14:paraId="3B25C3A5" w14:textId="5BE27C32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 narratives, describing settings, characters and atmosphere and integrating dialogue to convey character and advance the action</w:t>
            </w:r>
          </w:p>
        </w:tc>
        <w:tc>
          <w:tcPr>
            <w:tcW w:w="2564" w:type="dxa"/>
            <w:shd w:val="clear" w:color="auto" w:fill="auto"/>
          </w:tcPr>
          <w:p w14:paraId="32CF580D" w14:textId="084D1056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Use relative clauses beginning with who, which, where, when, whose, that or an omitted relative pronoun.</w:t>
            </w:r>
          </w:p>
        </w:tc>
        <w:tc>
          <w:tcPr>
            <w:tcW w:w="2565" w:type="dxa"/>
          </w:tcPr>
          <w:p w14:paraId="5771ACA9" w14:textId="294D0E3A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Appropriate use of direct and reported speech</w:t>
            </w:r>
          </w:p>
        </w:tc>
        <w:tc>
          <w:tcPr>
            <w:tcW w:w="2564" w:type="dxa"/>
          </w:tcPr>
          <w:p w14:paraId="3EF9A33D" w14:textId="57D574E0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9" w:type="dxa"/>
          </w:tcPr>
          <w:p w14:paraId="09F83ED2" w14:textId="74BFA795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Words containing the letter-string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ough</w:t>
            </w:r>
            <w:proofErr w:type="spellEnd"/>
          </w:p>
        </w:tc>
      </w:tr>
      <w:tr w:rsidR="00EA3CF4" w:rsidRPr="009A5271" w14:paraId="104056C9" w14:textId="77777777" w:rsidTr="00EA3CF4">
        <w:tc>
          <w:tcPr>
            <w:tcW w:w="2566" w:type="dxa"/>
            <w:shd w:val="clear" w:color="auto" w:fill="auto"/>
          </w:tcPr>
          <w:p w14:paraId="2598C90A" w14:textId="4A521B79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auto"/>
          </w:tcPr>
          <w:p w14:paraId="716542BF" w14:textId="1AC37CE2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Writing for a range of purposes and audiences</w:t>
            </w:r>
          </w:p>
        </w:tc>
        <w:tc>
          <w:tcPr>
            <w:tcW w:w="2564" w:type="dxa"/>
            <w:shd w:val="clear" w:color="auto" w:fill="auto"/>
          </w:tcPr>
          <w:p w14:paraId="54BE897A" w14:textId="0F7861C7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Narrator's or character viewpoint is established and controlled</w:t>
            </w:r>
          </w:p>
        </w:tc>
        <w:tc>
          <w:tcPr>
            <w:tcW w:w="2565" w:type="dxa"/>
          </w:tcPr>
          <w:p w14:paraId="2CAD0355" w14:textId="0C27900E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Tense changes are appropriate and consistently accurate</w:t>
            </w:r>
          </w:p>
        </w:tc>
        <w:tc>
          <w:tcPr>
            <w:tcW w:w="2564" w:type="dxa"/>
          </w:tcPr>
          <w:p w14:paraId="0465B0F2" w14:textId="1C09FBCF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9" w:type="dxa"/>
          </w:tcPr>
          <w:p w14:paraId="4C41D7F4" w14:textId="778CFF8E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Spell words with 'silent' letters (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eg.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letters whose presence cannot be predicted from the pronunciation of the word)</w:t>
            </w:r>
          </w:p>
        </w:tc>
      </w:tr>
      <w:tr w:rsidR="00EA3CF4" w:rsidRPr="009A5271" w14:paraId="7E19B7F5" w14:textId="77777777" w:rsidTr="00EA3CF4">
        <w:tc>
          <w:tcPr>
            <w:tcW w:w="2566" w:type="dxa"/>
            <w:shd w:val="clear" w:color="auto" w:fill="auto"/>
          </w:tcPr>
          <w:p w14:paraId="0F4E2554" w14:textId="7A3F384A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auto"/>
          </w:tcPr>
          <w:p w14:paraId="43FAC5DB" w14:textId="589AA119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Choose structure and organisation of text depending on audience and purpose and using other similar writing as models for their own</w:t>
            </w:r>
          </w:p>
        </w:tc>
        <w:tc>
          <w:tcPr>
            <w:tcW w:w="2564" w:type="dxa"/>
            <w:shd w:val="clear" w:color="auto" w:fill="auto"/>
          </w:tcPr>
          <w:p w14:paraId="06854132" w14:textId="184BBB0E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Writing shows mostly appropriate adaptation of features of chosen form to meet the purpose of the task or for a specific audience</w:t>
            </w:r>
          </w:p>
        </w:tc>
        <w:tc>
          <w:tcPr>
            <w:tcW w:w="2565" w:type="dxa"/>
          </w:tcPr>
          <w:p w14:paraId="4122DE73" w14:textId="41C113EC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71BCBFF6" w14:textId="2BFDC6D1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9" w:type="dxa"/>
          </w:tcPr>
          <w:p w14:paraId="711D2691" w14:textId="7734D14F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Use dictionaries to check the spelling and meaning of words.</w:t>
            </w:r>
          </w:p>
        </w:tc>
      </w:tr>
      <w:tr w:rsidR="00EA3CF4" w:rsidRPr="009A5271" w14:paraId="4CFCE188" w14:textId="77777777" w:rsidTr="00D25CE0">
        <w:tc>
          <w:tcPr>
            <w:tcW w:w="2566" w:type="dxa"/>
            <w:shd w:val="clear" w:color="auto" w:fill="auto"/>
          </w:tcPr>
          <w:p w14:paraId="3BB340BE" w14:textId="439276A1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auto"/>
          </w:tcPr>
          <w:p w14:paraId="66C793E9" w14:textId="3F23225C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Story structure is well developed, using paragraphs to mark changes of time, scene, action or person</w:t>
            </w:r>
          </w:p>
        </w:tc>
        <w:tc>
          <w:tcPr>
            <w:tcW w:w="2564" w:type="dxa"/>
            <w:shd w:val="clear" w:color="auto" w:fill="auto"/>
          </w:tcPr>
          <w:p w14:paraId="11823826" w14:textId="2C53BE8F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Effective use of technical and precise vocabulary for effect - to persuade, inform or explain</w:t>
            </w:r>
          </w:p>
        </w:tc>
        <w:tc>
          <w:tcPr>
            <w:tcW w:w="2565" w:type="dxa"/>
          </w:tcPr>
          <w:p w14:paraId="4BB0CFDD" w14:textId="44221C7F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592324C1" w14:textId="75D69514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9" w:type="dxa"/>
          </w:tcPr>
          <w:p w14:paraId="3445E74A" w14:textId="404EC51A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Use a thesaurus.</w:t>
            </w:r>
          </w:p>
        </w:tc>
      </w:tr>
      <w:tr w:rsidR="00EA3CF4" w:rsidRPr="009A5271" w14:paraId="2ED9C90F" w14:textId="77777777" w:rsidTr="00D25CE0">
        <w:tc>
          <w:tcPr>
            <w:tcW w:w="2566" w:type="dxa"/>
            <w:shd w:val="clear" w:color="auto" w:fill="auto"/>
          </w:tcPr>
          <w:p w14:paraId="1C650A75" w14:textId="77777777" w:rsidR="00EA3CF4" w:rsidRPr="009A5271" w:rsidRDefault="00EA3CF4" w:rsidP="00CD6E6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auto"/>
          </w:tcPr>
          <w:p w14:paraId="6B4EE698" w14:textId="41E9FAF0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Within paragraphs, sequences of events are developed around a main sentence</w:t>
            </w:r>
          </w:p>
        </w:tc>
        <w:tc>
          <w:tcPr>
            <w:tcW w:w="2564" w:type="dxa"/>
            <w:shd w:val="clear" w:color="auto" w:fill="auto"/>
          </w:tcPr>
          <w:p w14:paraId="4CF148FC" w14:textId="23C24FD0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Writer's viewpoint is established and controlled (consistent perspective is evident throughout the piece)</w:t>
            </w:r>
          </w:p>
        </w:tc>
        <w:tc>
          <w:tcPr>
            <w:tcW w:w="2565" w:type="dxa"/>
          </w:tcPr>
          <w:p w14:paraId="5F89B773" w14:textId="76FECC93" w:rsidR="00EA3CF4" w:rsidRPr="009A5271" w:rsidRDefault="00EA3CF4" w:rsidP="00CD6E6B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564" w:type="dxa"/>
          </w:tcPr>
          <w:p w14:paraId="414F90B1" w14:textId="2D92E242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9" w:type="dxa"/>
          </w:tcPr>
          <w:p w14:paraId="246EAEF1" w14:textId="28EC4499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Use of hyphen. 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Eg.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co-ordinate, re-enter, co-operate and co-own</w:t>
            </w:r>
          </w:p>
        </w:tc>
      </w:tr>
      <w:tr w:rsidR="00EA3CF4" w:rsidRPr="009A5271" w14:paraId="6C516EC2" w14:textId="77777777" w:rsidTr="00D25CE0">
        <w:tc>
          <w:tcPr>
            <w:tcW w:w="2566" w:type="dxa"/>
            <w:shd w:val="clear" w:color="auto" w:fill="auto"/>
          </w:tcPr>
          <w:p w14:paraId="7403222F" w14:textId="77777777" w:rsidR="00EA3CF4" w:rsidRPr="009A5271" w:rsidRDefault="00EA3CF4" w:rsidP="00CD6E6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auto"/>
          </w:tcPr>
          <w:p w14:paraId="374347D5" w14:textId="484CA905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Use of fronted adverbials of time, place and number to link ideas across paragraphs</w:t>
            </w:r>
          </w:p>
        </w:tc>
        <w:tc>
          <w:tcPr>
            <w:tcW w:w="2564" w:type="dxa"/>
            <w:shd w:val="clear" w:color="auto" w:fill="auto"/>
          </w:tcPr>
          <w:p w14:paraId="2B277971" w14:textId="679965FA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246AAD55" w14:textId="004EBC45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2B886215" w14:textId="77777777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9" w:type="dxa"/>
          </w:tcPr>
          <w:p w14:paraId="2A278F0E" w14:textId="65EE415F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</w:tr>
      <w:tr w:rsidR="00EA3CF4" w:rsidRPr="009A5271" w14:paraId="0CD8B436" w14:textId="77777777" w:rsidTr="00D25CE0">
        <w:tc>
          <w:tcPr>
            <w:tcW w:w="2566" w:type="dxa"/>
            <w:shd w:val="clear" w:color="auto" w:fill="auto"/>
          </w:tcPr>
          <w:p w14:paraId="0B12F161" w14:textId="77777777" w:rsidR="00EA3CF4" w:rsidRPr="009A5271" w:rsidRDefault="00EA3CF4" w:rsidP="00CD6E6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auto"/>
          </w:tcPr>
          <w:p w14:paraId="70C2D51A" w14:textId="79854582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Tense choice and other devices to build cohesion within and across paragraphs</w:t>
            </w:r>
          </w:p>
        </w:tc>
        <w:tc>
          <w:tcPr>
            <w:tcW w:w="2564" w:type="dxa"/>
            <w:shd w:val="clear" w:color="auto" w:fill="auto"/>
          </w:tcPr>
          <w:p w14:paraId="7D762F7E" w14:textId="677C62DF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3A08E817" w14:textId="02EA0988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02BC82D1" w14:textId="77777777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9" w:type="dxa"/>
          </w:tcPr>
          <w:p w14:paraId="14F331D8" w14:textId="77777777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</w:tr>
      <w:tr w:rsidR="00EA3CF4" w:rsidRPr="009A5271" w14:paraId="5396829E" w14:textId="77777777" w:rsidTr="00D25CE0">
        <w:tc>
          <w:tcPr>
            <w:tcW w:w="2566" w:type="dxa"/>
            <w:shd w:val="clear" w:color="auto" w:fill="auto"/>
          </w:tcPr>
          <w:p w14:paraId="7086396E" w14:textId="77777777" w:rsidR="00EA3CF4" w:rsidRPr="009A5271" w:rsidRDefault="00EA3CF4" w:rsidP="00CD6E6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auto"/>
          </w:tcPr>
          <w:p w14:paraId="68562B8B" w14:textId="6996CF9F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Writing shows consistently effective use of the structure of the chosen non-narrative text type</w:t>
            </w:r>
          </w:p>
        </w:tc>
        <w:tc>
          <w:tcPr>
            <w:tcW w:w="2564" w:type="dxa"/>
            <w:shd w:val="clear" w:color="auto" w:fill="auto"/>
          </w:tcPr>
          <w:p w14:paraId="4CD153A1" w14:textId="0F72B334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1582230E" w14:textId="29E9F542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3C878237" w14:textId="77777777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9" w:type="dxa"/>
          </w:tcPr>
          <w:p w14:paraId="359B3F50" w14:textId="77777777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</w:tr>
      <w:tr w:rsidR="00EA3CF4" w:rsidRPr="009A5271" w14:paraId="6DFAB20B" w14:textId="77777777" w:rsidTr="00EA3CF4">
        <w:tc>
          <w:tcPr>
            <w:tcW w:w="2566" w:type="dxa"/>
          </w:tcPr>
          <w:p w14:paraId="501DCD00" w14:textId="77777777" w:rsidR="00EA3CF4" w:rsidRPr="009A5271" w:rsidRDefault="00EA3CF4" w:rsidP="00CD6E6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</w:tcPr>
          <w:p w14:paraId="224E5E88" w14:textId="59A7F2F5" w:rsidR="00EA3CF4" w:rsidRPr="009A5271" w:rsidRDefault="00EA3CF4" w:rsidP="00CD6E6B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 widening range of layout conventions and presentational devices are used to indicate main and supporting points.  Ideas are linked across paragraphs</w:t>
            </w:r>
          </w:p>
        </w:tc>
        <w:tc>
          <w:tcPr>
            <w:tcW w:w="2564" w:type="dxa"/>
          </w:tcPr>
          <w:p w14:paraId="338D3F9B" w14:textId="5C198EEB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4CCDD9A0" w14:textId="3E519DA5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1022B16F" w14:textId="77777777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  <w:tc>
          <w:tcPr>
            <w:tcW w:w="2569" w:type="dxa"/>
          </w:tcPr>
          <w:p w14:paraId="1DFDAECA" w14:textId="77777777" w:rsidR="00EA3CF4" w:rsidRPr="009A5271" w:rsidRDefault="00EA3CF4" w:rsidP="00CD6E6B">
            <w:pPr>
              <w:rPr>
                <w:sz w:val="20"/>
                <w:szCs w:val="20"/>
              </w:rPr>
            </w:pPr>
          </w:p>
        </w:tc>
      </w:tr>
    </w:tbl>
    <w:p w14:paraId="4D68B229" w14:textId="77777777" w:rsidR="00506617" w:rsidRPr="00EA146C" w:rsidRDefault="00506617" w:rsidP="0059161B">
      <w:pPr>
        <w:rPr>
          <w:sz w:val="20"/>
          <w:szCs w:val="20"/>
        </w:rPr>
      </w:pPr>
    </w:p>
    <w:sectPr w:rsidR="00506617" w:rsidRPr="00EA146C" w:rsidSect="0027057D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DA4"/>
    <w:rsid w:val="000C4BCD"/>
    <w:rsid w:val="000E3941"/>
    <w:rsid w:val="00131DCF"/>
    <w:rsid w:val="001856F2"/>
    <w:rsid w:val="001D2569"/>
    <w:rsid w:val="0027057D"/>
    <w:rsid w:val="00281645"/>
    <w:rsid w:val="002C3AF5"/>
    <w:rsid w:val="00366CDA"/>
    <w:rsid w:val="003A73D1"/>
    <w:rsid w:val="00467D18"/>
    <w:rsid w:val="004C0247"/>
    <w:rsid w:val="004C5004"/>
    <w:rsid w:val="004D19EF"/>
    <w:rsid w:val="004E5CC5"/>
    <w:rsid w:val="00506617"/>
    <w:rsid w:val="005232E5"/>
    <w:rsid w:val="0059161B"/>
    <w:rsid w:val="005A4A61"/>
    <w:rsid w:val="00610290"/>
    <w:rsid w:val="006658A1"/>
    <w:rsid w:val="006815C2"/>
    <w:rsid w:val="00690167"/>
    <w:rsid w:val="006B5390"/>
    <w:rsid w:val="007F5078"/>
    <w:rsid w:val="00980698"/>
    <w:rsid w:val="009A5271"/>
    <w:rsid w:val="009B1343"/>
    <w:rsid w:val="00A0155D"/>
    <w:rsid w:val="00A3334B"/>
    <w:rsid w:val="00AB194B"/>
    <w:rsid w:val="00B11DA4"/>
    <w:rsid w:val="00B24891"/>
    <w:rsid w:val="00B630DF"/>
    <w:rsid w:val="00BD49F2"/>
    <w:rsid w:val="00C7364B"/>
    <w:rsid w:val="00CC1B5D"/>
    <w:rsid w:val="00CC59EC"/>
    <w:rsid w:val="00CC7D70"/>
    <w:rsid w:val="00CD6E6B"/>
    <w:rsid w:val="00D0301E"/>
    <w:rsid w:val="00D25CE0"/>
    <w:rsid w:val="00E4279A"/>
    <w:rsid w:val="00E841A0"/>
    <w:rsid w:val="00EA146C"/>
    <w:rsid w:val="00EA3CF4"/>
    <w:rsid w:val="00EA79E2"/>
    <w:rsid w:val="00EC08F5"/>
    <w:rsid w:val="00EE1AF0"/>
    <w:rsid w:val="00EE66E9"/>
    <w:rsid w:val="00EE7011"/>
    <w:rsid w:val="00FD2703"/>
    <w:rsid w:val="00FD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6432F"/>
  <w15:chartTrackingRefBased/>
  <w15:docId w15:val="{1762F697-9BA2-4EC8-AB4B-43A1DD0D6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D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1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Langley</dc:creator>
  <cp:keywords/>
  <dc:description/>
  <cp:lastModifiedBy>Andy Langley</cp:lastModifiedBy>
  <cp:revision>24</cp:revision>
  <dcterms:created xsi:type="dcterms:W3CDTF">2018-09-25T14:29:00Z</dcterms:created>
  <dcterms:modified xsi:type="dcterms:W3CDTF">2019-09-09T07:09:00Z</dcterms:modified>
</cp:coreProperties>
</file>